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outlineLvl w:val="0"/>
        <w:rPr>
          <w:rFonts w:hint="eastAsia" w:ascii="宋体" w:hAnsi="宋体" w:eastAsia="宋体" w:cs="宋体"/>
          <w:b/>
          <w:bCs/>
          <w:kern w:val="0"/>
          <w:sz w:val="44"/>
          <w:szCs w:val="44"/>
        </w:rPr>
      </w:pPr>
    </w:p>
    <w:p>
      <w:pPr>
        <w:widowControl/>
        <w:spacing w:line="360" w:lineRule="auto"/>
        <w:jc w:val="center"/>
        <w:outlineLvl w:val="0"/>
        <w:rPr>
          <w:rFonts w:hint="eastAsia" w:ascii="宋体" w:hAnsi="宋体" w:eastAsia="宋体" w:cs="宋体"/>
          <w:b/>
          <w:bCs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药品和医用耗材一体化管理系统</w:t>
      </w:r>
    </w:p>
    <w:p>
      <w:pPr>
        <w:widowControl/>
        <w:spacing w:line="360" w:lineRule="auto"/>
        <w:jc w:val="center"/>
        <w:outlineLvl w:val="0"/>
        <w:rPr>
          <w:rFonts w:hint="eastAsia" w:ascii="宋体" w:hAnsi="宋体" w:eastAsia="宋体" w:cs="宋体"/>
          <w:b/>
          <w:bCs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用户使用手册（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eastAsia="zh-Hans"/>
        </w:rPr>
        <w:t>迁移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eastAsia="zh-CN"/>
        </w:rPr>
        <w:t>医用耗材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）</w:t>
      </w:r>
    </w:p>
    <w:p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通过医保平台登陆青海省药品和耗材一体化管理系统，进入基础管理。（图1所示）</w:t>
      </w:r>
    </w:p>
    <w:p>
      <w:r>
        <w:drawing>
          <wp:inline distT="0" distB="0" distL="114300" distR="114300">
            <wp:extent cx="5261610" cy="2578735"/>
            <wp:effectExtent l="0" t="0" r="152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点击【耗材迁移管理】菜单下的【耗材迁移认领】。（图2所示）</w:t>
      </w:r>
    </w:p>
    <w:p>
      <w:r>
        <w:drawing>
          <wp:inline distT="0" distB="0" distL="114300" distR="114300">
            <wp:extent cx="5261610" cy="2564765"/>
            <wp:effectExtent l="0" t="0" r="152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在【耗材迁移认领】菜单列表，选择需认领的产品，点击“对码认领”按钮后跳转至认领页面。（图3、图4所示）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5628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75560"/>
            <wp:effectExtent l="0" t="0" r="1016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567940"/>
            <wp:effectExtent l="0" t="0" r="152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551430"/>
            <wp:effectExtent l="0" t="0" r="1270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7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点击“选择”按钮，进入产品详情弹窗选择产品，选择对码成功产品点击弹窗页面“选择”按钮（图5所示）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16810"/>
            <wp:effectExtent l="0" t="0" r="1016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5711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6222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（2）如果该产品发生产品信息变更，请上传产品信息变更资料（图6所示）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590165"/>
            <wp:effectExtent l="0" t="0" r="133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pStyle w:val="7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（3）如该产品在老平台无价格信息，本次迁移认领时需填报“三省价/企业申报价”。（图7所示）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78735"/>
            <wp:effectExtent l="0" t="0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pStyle w:val="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①如需填写三省价，三省价格选择“有”，填报相应省份价格，并上传相应省份价格截图</w:t>
      </w:r>
      <w:r>
        <w:rPr>
          <w:rFonts w:hint="eastAsia"/>
          <w:color w:val="auto"/>
          <w:lang w:val="en-US" w:eastAsia="zh-CN"/>
        </w:rPr>
        <w:t>（</w:t>
      </w:r>
      <w:r>
        <w:rPr>
          <w:rFonts w:hint="eastAsia"/>
          <w:lang w:val="en-US" w:eastAsia="zh-CN"/>
        </w:rPr>
        <w:t>图8所示）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564765"/>
            <wp:effectExtent l="0" t="0" r="5715" b="698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pStyle w:val="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②如无三省价，三省价格选“无”，填写企业申报价，并上传企业申报价说明附件。（图9所示）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7800" cy="252412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</w:t>
      </w:r>
    </w:p>
    <w:p>
      <w:pPr>
        <w:pStyle w:val="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（4）完成以上操作，检查认领信息无误后点击“提交认领”按钮完成认领操作。（图10所示）</w:t>
      </w:r>
    </w:p>
    <w:p>
      <w:pPr>
        <w:numPr>
          <w:ilvl w:val="0"/>
          <w:numId w:val="0"/>
        </w:numPr>
        <w:ind w:leftChars="0" w:firstLine="420" w:firstLineChars="0"/>
        <w:jc w:val="both"/>
      </w:pPr>
      <w:r>
        <w:drawing>
          <wp:inline distT="0" distB="0" distL="114300" distR="114300">
            <wp:extent cx="5264150" cy="2559685"/>
            <wp:effectExtent l="0" t="0" r="1270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pPr>
        <w:pStyle w:val="7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（5）如提交认领后提示“该耗材统一编码【C140902000</w:t>
      </w:r>
      <w:r>
        <w:rPr>
          <w:rFonts w:hint="eastAsia"/>
          <w:sz w:val="32"/>
          <w:szCs w:val="32"/>
          <w:lang w:val="en-US" w:eastAsia="zh-CN"/>
        </w:rPr>
        <w:t>*****************</w:t>
      </w:r>
      <w:r>
        <w:rPr>
          <w:rFonts w:hint="eastAsia"/>
          <w:lang w:val="en-US" w:eastAsia="zh-CN"/>
        </w:rPr>
        <w:t>】的注册证还未委托审核通过,禁止认领”，请通过耗材委托授权管理，对该耗材统一编码所对应的注册证进行委托，待审核通过后再进行认领。（图11所示）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62225"/>
            <wp:effectExtent l="0" t="0" r="1016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以上操作完成后，等待审核并及时关注平台审核状态。</w:t>
      </w: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如存在审核未通过的产品，点击“重新认领”按钮跳转至认领页面（图12所示）</w:t>
      </w:r>
    </w:p>
    <w:p>
      <w:pPr>
        <w:bidi w:val="0"/>
      </w:pPr>
      <w:r>
        <w:drawing>
          <wp:inline distT="0" distB="0" distL="114300" distR="114300">
            <wp:extent cx="5266690" cy="2575560"/>
            <wp:effectExtent l="0" t="0" r="1016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83815"/>
            <wp:effectExtent l="0" t="0" r="1016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根据审核不通过原因进行修改，重新提交等待审核。（图13所示）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70480"/>
            <wp:effectExtent l="0" t="0" r="10160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79B5B1"/>
    <w:multiLevelType w:val="singleLevel"/>
    <w:tmpl w:val="EC79B5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D276B8"/>
    <w:multiLevelType w:val="singleLevel"/>
    <w:tmpl w:val="2FD276B8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2MTU5MGJhOWRjM2FjYjA3Nzc3ZDY1YmRkNDIwYzEifQ=="/>
  </w:docVars>
  <w:rsids>
    <w:rsidRoot w:val="00000000"/>
    <w:rsid w:val="18C67B50"/>
    <w:rsid w:val="30BC32EF"/>
    <w:rsid w:val="3EFD446C"/>
    <w:rsid w:val="46C37B80"/>
    <w:rsid w:val="4C407EB8"/>
    <w:rsid w:val="6E3B07FD"/>
    <w:rsid w:val="7ADB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607</Words>
  <Characters>641</Characters>
  <Lines>0</Lines>
  <Paragraphs>0</Paragraphs>
  <TotalTime>10</TotalTime>
  <ScaleCrop>false</ScaleCrop>
  <LinksUpToDate>false</LinksUpToDate>
  <CharactersWithSpaces>641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2023-02-08T01:36:00Z</dcterms:created>
  <dc:creator>admin</dc:creator>
  <cp:lastModifiedBy>小玩子</cp:lastModifiedBy>
  <dcterms:modified xsi:type="dcterms:W3CDTF">2023-02-09T07:01:53Z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5CF53250860E475C8953666CD5F77A09</vt:lpwstr>
  </property>
</Properties>
</file>