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4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hd w:val="clear" w:color="auto" w:fill="FFFFFF"/>
        <w:spacing w:line="240" w:lineRule="auto"/>
        <w:jc w:val="center"/>
        <w:rPr>
          <w:rFonts w:eastAsia="方正小标宋简体" w:cs="Times New Roman"/>
          <w:color w:val="000000"/>
          <w:kern w:val="0"/>
          <w:sz w:val="44"/>
          <w:szCs w:val="44"/>
        </w:rPr>
      </w:pPr>
      <w:r>
        <w:rPr>
          <w:rFonts w:eastAsia="方正小标宋简体" w:cs="Times New Roman"/>
          <w:color w:val="000000"/>
          <w:kern w:val="0"/>
          <w:sz w:val="44"/>
          <w:szCs w:val="44"/>
        </w:rPr>
        <w:t>国家组织人工晶体类及运动医学类医用耗材集中带量采购中选结果</w:t>
      </w:r>
    </w:p>
    <w:tbl>
      <w:tblPr>
        <w:tblStyle w:val="8"/>
        <w:tblW w:w="143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501"/>
        <w:gridCol w:w="709"/>
        <w:gridCol w:w="2835"/>
        <w:gridCol w:w="4394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产品类别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申报产品类别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竞价单元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申报企业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医疗器械注册人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申报产品类别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中选价格（元）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豪雅捷美士（宁波）医疗器械有限公司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豪雅医疗新加坡有限公司（HOYA Medical Singapore Pte. Ltd.）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深圳市新产业眼科新技术有限公司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朗思泰克有限公司Lenstec(Barbados)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北京鑫诺康桥经贸有限公司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瑞纳人工晶体有限公司Rayner Intraocular Lenses Limited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天津世纪康泰生物医学工程有限公司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天津世纪康泰生物医学工程有限公司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博士伦（上海）贸易有限公司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博士伦有限公司Bausch&amp;Lomb, Incorporated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威朗医疗股份有限公司Valeant Med Sp. z o. o.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卡尔蔡司医疗技术（法国）简式股份有限公司Carl Zeiss Meditec SAS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上海潇莱科贸有限公司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美国优视公司U.S.IOL,INC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深圳清清视界眼科产品有限公司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一品有限公司1stQ GmbH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新爱锐医疗器械（河南）有限公司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AAREN Scientific France爱锐科技公司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尼德克医疗器械贸易（上海）有限公司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日本尼德克株式会社NIDEK CO.,LTD.（株式会社ニデック）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北京视达医疗器械有限公司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人类光学股份公司 HumanOptics Aktiengesellschaft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郑州耐视医药科技有限公司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郑州耐视医药科技有限公司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西安眼得乐医疗科技有限公司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西安眼得乐医疗科技有限公司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苏州宣丰经贸有限公司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亚伦光学仪器有限公司Laurus Optics Limited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杭州畅德贸易有限公司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Medennium,Inc.麦达明公司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河南赛美视生物科技有限公司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河南赛美视生物科技有限公司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印度尼西亚乐敦实验室有限公司PT.Rohto Laboratories Indonesia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HexaVision SARL 爱舒明公司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双焦点-非散光（非预装，视力改善）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北京视达医疗器械有限公司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人类光学股份公司 HumanOptics Aktiengesellschaft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深圳市新产业眼科新技术有限公司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朗思泰克有限公司Lenstec(Barbados)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浙江景嘉医疗科技有限公司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浙江景嘉医疗科技有限公司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华熙生物科技股份有限公司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华熙生物科技股份有限公司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33元(1ml)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38元(1ml)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41元(1ml)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43元(1ml)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45元(1ml)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45元(1ml)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河康生物科技（上海）有限公司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和康生物科技股份有限公司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46元(1ml)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山东博士伦福瑞达制药有限公司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山东博士伦福瑞达制药有限公司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37元(0.8ml)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弥散型粘弹剂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82元(2ml)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弥散型粘弹剂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43元(1ml)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混合型粘弹剂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上海华瑞贸易发展有限公司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爱默德责任有限公司Albomed GmbH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厦门德朗格医疗科技有限公司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厦门德朗格医疗科技有限公司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德州金约应医疗器械有限公司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德州金约应医疗器械有限公司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重庆富沃思医疗器械有限公司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重庆富沃思医疗器械有限公司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江苏国立医疗器械有限公司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江苏国立医疗器械有限公司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上海斯潘威生物技术有限公司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上海斯潘威生物技术有限公司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江苏安格尔医疗器械有限公司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江苏安格尔医疗器械有限公司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浙江广慈医疗器械有限公司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浙江广慈医疗器械有限公司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苏州奥特斯医疗器械科技有限公司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苏州奥特斯医疗器械科技有限公司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苏州郎和医疗器械科技有限公司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苏州郎和医疗器械科技有限公司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北京安颂科技有限公司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北京安颂科技有限公司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苏州爱得科技发展股份有限公司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苏州爱得科技发展股份有限公司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天津市金兴达实业有限公司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天津市金兴达实业有限公司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成都桦恩医疗器械有限责任公司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成都桦恩医疗器械有限责任公司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常州华森医疗器械股份有限公司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常州华森医疗器械股份有限公司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凯燕医疗公司 Cayenne Medical,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 ArthroCare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 ArthroCare Corporation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凯燕医疗公司 Cayenne Medical,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拉思医疗技术（上海）有限公司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movmedix美迪思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天津医宁医疗器械有限公司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芬兰INION公司Inion Oy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 ArthroCare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修复用缝线（可吸收）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江苏好美德医疗器械有限公司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江苏好美德医疗器械有限公司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修复用缝线（聚酯）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上海竞微扶生医学科技有限公司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上海竞微扶生医学科技有限公司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无锡科恩智造科技有限公司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无锡科恩智造科技有限公司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西安外科医学科技有限公司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西安外科医学科技有限公司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人工韧带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人工韧带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拉思医疗技术（上海）有限公司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movmedix美迪思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半月板修复缝合耗材（分体式）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上海傲派医疗科技有限公司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上海傲派医疗科技有限公司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2940元(10cm³)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1218元(3.75cm³)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328元(1cm³)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658元(2cm³)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1650元(5cm³)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天津医宁医疗器械有限公司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芬兰INION公司Inion Oy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1494元(4.5cm³)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668元(2cm³)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史赛克（北京）医疗器械有限公司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美国瑞毅医疗科技有限公司Wright Medical Technology, Inc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1670元(5cm³)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4460元(13.16cm³)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百赛国际贸易（上海）有限公司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英国百赛公司Biocomposites Ltd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116元(1cm³)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上海富吉医疗器械有限公司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豪雅外科技术株式会社 HOYA TECHNOSURGICAL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2535元(15cm³)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1028元(4cm³)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316元(1cm³)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646元(2cm³)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1675元(5.15cm³)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北京大熊伟业医药科技有限公司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CG Bio Co., Ltd.细基生物株式会社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1645元(5cm³)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208元(0.63cm³)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1660元(5cm³)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333元(1cm³)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美敦力（上海）管理有限公司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Medtronic Sofamor Danek USA, Inc.美敦力枢法模丹历股份有限公司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1665元(5cm³)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676元(2cm³)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辛迪思有限公司 Synthes GmbH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河康生物科技（上海）有限公司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和康生物科技股份有限公司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678元(2cm³)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苏州微创脊柱创伤医疗科技有限公司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台湾微创医疗器材股份有限公司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1712元(5cm³)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1302元(6cm³)</w:t>
            </w: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NumType w:fmt="decimal" w:start="7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3MjcwODdmNjNkYWViMjM0NTg5NjQ5Y2MxNjAyNDYifQ=="/>
  </w:docVars>
  <w:rsids>
    <w:rsidRoot w:val="008C6F07"/>
    <w:rsid w:val="00026821"/>
    <w:rsid w:val="00065D71"/>
    <w:rsid w:val="000B1C01"/>
    <w:rsid w:val="000C2ED0"/>
    <w:rsid w:val="000E2B21"/>
    <w:rsid w:val="000F42A1"/>
    <w:rsid w:val="00106682"/>
    <w:rsid w:val="001134F6"/>
    <w:rsid w:val="00167DE8"/>
    <w:rsid w:val="001D0DEF"/>
    <w:rsid w:val="00236CB5"/>
    <w:rsid w:val="0024617A"/>
    <w:rsid w:val="00254B01"/>
    <w:rsid w:val="0028482D"/>
    <w:rsid w:val="002B606D"/>
    <w:rsid w:val="00311B16"/>
    <w:rsid w:val="003474E7"/>
    <w:rsid w:val="003648F9"/>
    <w:rsid w:val="003C6F07"/>
    <w:rsid w:val="003D614E"/>
    <w:rsid w:val="00435DA9"/>
    <w:rsid w:val="00477C83"/>
    <w:rsid w:val="00514B0E"/>
    <w:rsid w:val="005B6FB1"/>
    <w:rsid w:val="0062652B"/>
    <w:rsid w:val="00663431"/>
    <w:rsid w:val="006D49D0"/>
    <w:rsid w:val="00707AF7"/>
    <w:rsid w:val="007D2F19"/>
    <w:rsid w:val="007E4C75"/>
    <w:rsid w:val="007E601E"/>
    <w:rsid w:val="007E76F8"/>
    <w:rsid w:val="00810C2F"/>
    <w:rsid w:val="0085759E"/>
    <w:rsid w:val="008A6767"/>
    <w:rsid w:val="008C6F07"/>
    <w:rsid w:val="00933DD1"/>
    <w:rsid w:val="009D1C56"/>
    <w:rsid w:val="00A15A26"/>
    <w:rsid w:val="00A61592"/>
    <w:rsid w:val="00A616E1"/>
    <w:rsid w:val="00A67D21"/>
    <w:rsid w:val="00A70CD0"/>
    <w:rsid w:val="00AD0B23"/>
    <w:rsid w:val="00AE5F1F"/>
    <w:rsid w:val="00B0291D"/>
    <w:rsid w:val="00BA4251"/>
    <w:rsid w:val="00BF2B71"/>
    <w:rsid w:val="00C0037F"/>
    <w:rsid w:val="00C11A9C"/>
    <w:rsid w:val="00C528BF"/>
    <w:rsid w:val="00C53F43"/>
    <w:rsid w:val="00C82B43"/>
    <w:rsid w:val="00C84025"/>
    <w:rsid w:val="00C97E39"/>
    <w:rsid w:val="00CB5277"/>
    <w:rsid w:val="00D75C9A"/>
    <w:rsid w:val="00E5138E"/>
    <w:rsid w:val="00E551F2"/>
    <w:rsid w:val="00ED0BFC"/>
    <w:rsid w:val="00F0530D"/>
    <w:rsid w:val="00F27C27"/>
    <w:rsid w:val="00FD6B65"/>
    <w:rsid w:val="24E120C4"/>
    <w:rsid w:val="41557F8F"/>
    <w:rsid w:val="7DD52B3C"/>
    <w:rsid w:val="7DE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line="48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autoRedefine/>
    <w:unhideWhenUsed/>
    <w:qFormat/>
    <w:uiPriority w:val="9"/>
    <w:pPr>
      <w:keepNext/>
      <w:keepLines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12"/>
    <w:autoRedefine/>
    <w:unhideWhenUsed/>
    <w:qFormat/>
    <w:uiPriority w:val="9"/>
    <w:pPr>
      <w:keepNext/>
      <w:keepLines/>
      <w:spacing w:line="416" w:lineRule="auto"/>
      <w:outlineLvl w:val="2"/>
    </w:pPr>
    <w:rPr>
      <w:bCs/>
      <w:sz w:val="28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31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autoRedefine/>
    <w:qFormat/>
    <w:uiPriority w:val="9"/>
    <w:rPr>
      <w:b/>
      <w:bCs/>
      <w:kern w:val="44"/>
      <w:sz w:val="32"/>
      <w:szCs w:val="44"/>
    </w:rPr>
  </w:style>
  <w:style w:type="character" w:customStyle="1" w:styleId="11">
    <w:name w:val="标题 2 字符"/>
    <w:basedOn w:val="9"/>
    <w:link w:val="3"/>
    <w:autoRedefine/>
    <w:qFormat/>
    <w:uiPriority w:val="9"/>
    <w:rPr>
      <w:rFonts w:cstheme="majorBidi"/>
      <w:b/>
      <w:bCs/>
      <w:sz w:val="30"/>
      <w:szCs w:val="32"/>
    </w:rPr>
  </w:style>
  <w:style w:type="character" w:customStyle="1" w:styleId="12">
    <w:name w:val="标题 3 字符"/>
    <w:basedOn w:val="9"/>
    <w:link w:val="4"/>
    <w:autoRedefine/>
    <w:qFormat/>
    <w:uiPriority w:val="9"/>
    <w:rPr>
      <w:bCs/>
      <w:sz w:val="28"/>
      <w:szCs w:val="32"/>
    </w:rPr>
  </w:style>
  <w:style w:type="character" w:customStyle="1" w:styleId="13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6"/>
    <w:autoRedefine/>
    <w:qFormat/>
    <w:uiPriority w:val="99"/>
    <w:rPr>
      <w:sz w:val="18"/>
      <w:szCs w:val="18"/>
    </w:rPr>
  </w:style>
  <w:style w:type="paragraph" w:customStyle="1" w:styleId="15">
    <w:name w:val="msonormal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16">
    <w:name w:val="font0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  <w:kern w:val="0"/>
      <w:sz w:val="22"/>
    </w:rPr>
  </w:style>
  <w:style w:type="paragraph" w:customStyle="1" w:styleId="17">
    <w:name w:val="font1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000000"/>
      <w:kern w:val="0"/>
      <w:sz w:val="22"/>
    </w:rPr>
  </w:style>
  <w:style w:type="paragraph" w:customStyle="1" w:styleId="18">
    <w:name w:val="font2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19">
    <w:name w:val="font3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0">
    <w:name w:val="et2"/>
    <w:basedOn w:val="1"/>
    <w:autoRedefine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1">
    <w:name w:val="et3"/>
    <w:basedOn w:val="1"/>
    <w:autoRedefine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2">
    <w:name w:val="et4"/>
    <w:basedOn w:val="1"/>
    <w:autoRedefine/>
    <w:qFormat/>
    <w:uiPriority w:val="0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23">
    <w:name w:val="et5"/>
    <w:basedOn w:val="1"/>
    <w:autoRedefine/>
    <w:uiPriority w:val="0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24">
    <w:name w:val="et7"/>
    <w:basedOn w:val="1"/>
    <w:autoRedefine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5">
    <w:name w:val="et8"/>
    <w:basedOn w:val="1"/>
    <w:autoRedefine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6">
    <w:name w:val="et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7">
    <w:name w:val="et11"/>
    <w:basedOn w:val="1"/>
    <w:autoRedefine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8">
    <w:name w:val="et12"/>
    <w:basedOn w:val="1"/>
    <w:autoRedefine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9">
    <w:name w:val="et13"/>
    <w:basedOn w:val="1"/>
    <w:autoRedefine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30">
    <w:name w:val="et14"/>
    <w:basedOn w:val="1"/>
    <w:autoRedefine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character" w:customStyle="1" w:styleId="31">
    <w:name w:val="日期 字符"/>
    <w:basedOn w:val="9"/>
    <w:link w:val="5"/>
    <w:autoRedefine/>
    <w:semiHidden/>
    <w:qFormat/>
    <w:uiPriority w:val="99"/>
  </w:style>
  <w:style w:type="paragraph" w:customStyle="1" w:styleId="32">
    <w:name w:val="et6"/>
    <w:basedOn w:val="1"/>
    <w:autoRedefine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等线" w:hAnsi="等线" w:eastAsia="等线" w:cs="宋体"/>
      <w:b/>
      <w:bCs/>
      <w:kern w:val="0"/>
      <w:szCs w:val="24"/>
    </w:rPr>
  </w:style>
  <w:style w:type="paragraph" w:customStyle="1" w:styleId="33">
    <w:name w:val="et10"/>
    <w:basedOn w:val="1"/>
    <w:autoRedefine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等线" w:hAnsi="等线" w:eastAsia="等线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6B22DF-33C7-47C7-BD80-CE96D4B822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3980</Words>
  <Characters>22689</Characters>
  <Lines>189</Lines>
  <Paragraphs>53</Paragraphs>
  <TotalTime>195</TotalTime>
  <ScaleCrop>false</ScaleCrop>
  <LinksUpToDate>false</LinksUpToDate>
  <CharactersWithSpaces>26616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2023-11-30T07:06:00Z</dcterms:created>
  <dc:creator>CJL024</dc:creator>
  <cp:lastModifiedBy>达春艳</cp:lastModifiedBy>
  <cp:lastPrinted>2024-04-29T08:28:00Z</cp:lastPrinted>
  <dcterms:modified xsi:type="dcterms:W3CDTF">2024-04-29T09:43:40Z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C575E61579224724A84340ED16D21F7D_12</vt:lpwstr>
  </property>
</Properties>
</file>